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A6" w:rsidRPr="00C34123" w:rsidRDefault="001C75A6" w:rsidP="001C75A6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1C75A6" w:rsidRPr="00C34123" w:rsidTr="00EC1BDB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1C75A6" w:rsidRPr="00C34123" w:rsidRDefault="001C75A6" w:rsidP="00EC1BDB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>
              <w:rPr>
                <w:sz w:val="24"/>
                <w:lang w:val="es"/>
              </w:rPr>
              <w:t>3</w:t>
            </w:r>
          </w:p>
        </w:tc>
      </w:tr>
      <w:tr w:rsidR="001C75A6" w:rsidRPr="00675714" w:rsidTr="00EC1BDB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1C75A6" w:rsidRPr="00C34123" w:rsidRDefault="001C75A6" w:rsidP="00EC1BDB">
            <w:pPr>
              <w:pStyle w:val="LicenseNumber"/>
              <w:spacing w:before="120" w:after="120"/>
              <w:rPr>
                <w:rFonts w:cs="Tahoma"/>
              </w:rPr>
            </w:pPr>
          </w:p>
          <w:p w:rsidR="001C75A6" w:rsidRPr="00C34123" w:rsidRDefault="001C75A6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1C75A6" w:rsidRPr="00C70AB4" w:rsidRDefault="001C75A6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1C75A6" w:rsidRPr="00675714" w:rsidRDefault="001C75A6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1C75A6" w:rsidRPr="00675714" w:rsidRDefault="001C75A6" w:rsidP="00EC1BDB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1C75A6" w:rsidRPr="00675714" w:rsidTr="00EC1BDB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1C75A6" w:rsidRPr="00675714" w:rsidRDefault="001C75A6" w:rsidP="00EC1BD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1C75A6" w:rsidRPr="00C34123" w:rsidRDefault="001C75A6" w:rsidP="001C75A6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1C75A6" w:rsidRPr="00C34123" w:rsidRDefault="001C75A6" w:rsidP="001C75A6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1C75A6" w:rsidRPr="00C34123" w:rsidRDefault="001C75A6" w:rsidP="001C75A6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1C75A6" w:rsidRPr="00C34123" w:rsidRDefault="001C75A6" w:rsidP="001C75A6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1C75A6" w:rsidRPr="00B118CE" w:rsidRDefault="001C75A6" w:rsidP="001C75A6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1C75A6" w:rsidRPr="00B118CE" w:rsidRDefault="001C75A6" w:rsidP="001C75A6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1C75A6" w:rsidRPr="00B118CE" w:rsidRDefault="001C75A6" w:rsidP="001C75A6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EN SU LUGAR, DEVUÉLVALO AL LUGAR DE ADQUISICIÓN PARA UN REEMBOLSO O CRÉDITO.</w:t>
      </w:r>
    </w:p>
    <w:p w:rsidR="001C75A6" w:rsidRPr="00B118CE" w:rsidRDefault="001C75A6" w:rsidP="001C75A6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1C75A6" w:rsidRPr="00B118CE" w:rsidRDefault="001C75A6" w:rsidP="001C75A6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1C75A6" w:rsidRPr="00C34123" w:rsidRDefault="001C75A6" w:rsidP="001C75A6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1C75A6" w:rsidRPr="00C34123" w:rsidRDefault="001C75A6" w:rsidP="001C75A6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Pr="00C34123">
        <w:t xml:space="preserve"> </w:t>
      </w:r>
      <w:r w:rsidRPr="00C34123">
        <w:rPr>
          <w:b w:val="0"/>
          <w:sz w:val="20"/>
          <w:lang w:val="es-ES"/>
        </w:rPr>
        <w:t>El software incluye:</w:t>
      </w:r>
    </w:p>
    <w:p w:rsidR="001C75A6" w:rsidRPr="00C34123" w:rsidRDefault="001C75A6" w:rsidP="001C75A6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1C75A6" w:rsidRPr="00B118CE" w:rsidRDefault="001C75A6" w:rsidP="001C75A6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Pr="00B118CE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 según el:</w:t>
      </w:r>
    </w:p>
    <w:p w:rsidR="001C75A6" w:rsidRPr="00C34123" w:rsidRDefault="001C75A6" w:rsidP="001C75A6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1C75A6" w:rsidRPr="00C70AB4" w:rsidRDefault="001C75A6" w:rsidP="001C75A6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1C75A6" w:rsidRDefault="001C75A6" w:rsidP="001C75A6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1C75A6" w:rsidRPr="00B118CE" w:rsidRDefault="001C75A6" w:rsidP="001C75A6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1C75A6" w:rsidRPr="00B118CE" w:rsidRDefault="001C75A6" w:rsidP="001C75A6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Términos de Licencia de Uso con Tecnologías de Servidor Virtual y otras similares.</w:t>
      </w:r>
    </w:p>
    <w:p w:rsidR="001C75A6" w:rsidRPr="00C34123" w:rsidRDefault="001C75A6" w:rsidP="001C75A6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lastRenderedPageBreak/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1C75A6" w:rsidRPr="00B118CE" w:rsidRDefault="001C75A6" w:rsidP="001C75A6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1C75A6" w:rsidRPr="00B118CE" w:rsidRDefault="001C75A6" w:rsidP="001C75A6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1C75A6" w:rsidRPr="00B118CE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1C75A6" w:rsidRPr="00B118CE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1C75A6" w:rsidRPr="00B118CE" w:rsidRDefault="001C75A6" w:rsidP="001C75A6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sistema de hardware físico puede tener uno o ambos elementos siguientes:</w:t>
      </w:r>
    </w:p>
    <w:p w:rsidR="001C75A6" w:rsidRPr="00B118CE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1C75A6" w:rsidRPr="00B118CE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1C75A6" w:rsidRPr="00B118CE" w:rsidRDefault="001C75A6" w:rsidP="001C75A6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1C75A6" w:rsidRPr="00B118CE" w:rsidRDefault="001C75A6" w:rsidP="001C75A6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1C75A6" w:rsidRPr="00C34123" w:rsidRDefault="001C75A6" w:rsidP="001C75A6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1C75A6" w:rsidRPr="00B118CE" w:rsidRDefault="001C75A6" w:rsidP="001C75A6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1C75A6" w:rsidRPr="00B118CE" w:rsidRDefault="001C75A6" w:rsidP="001C75A6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1C75A6" w:rsidRPr="00B118CE" w:rsidRDefault="001C75A6" w:rsidP="001C75A6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1C75A6" w:rsidRPr="00B118CE" w:rsidRDefault="001C75A6" w:rsidP="001C75A6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Pr="00B118CE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Puede ejecutar, en cualquier momento, una instancia del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1C75A6" w:rsidRPr="00B118CE" w:rsidRDefault="001C75A6" w:rsidP="001C75A6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B118CE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virtud de cada licencia de software que adquiera, dispone de los derechos adicionales</w:t>
      </w:r>
      <w:r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siguientes:</w:t>
      </w:r>
    </w:p>
    <w:p w:rsidR="001C75A6" w:rsidRPr="00C34123" w:rsidRDefault="001C75A6" w:rsidP="001C75A6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1C75A6" w:rsidRPr="00B118CE" w:rsidRDefault="001C75A6" w:rsidP="001C75A6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1C75A6" w:rsidRPr="00B118CE" w:rsidRDefault="001C75A6" w:rsidP="001C75A6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1C75A6" w:rsidRPr="00675714" w:rsidRDefault="001C75A6" w:rsidP="001C75A6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1C75A6" w:rsidRPr="00675714" w:rsidRDefault="001C75A6" w:rsidP="001C75A6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terceros.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Las notificaciones, si las hay, para el programa de terceros se incluyen solo con fines</w:t>
      </w:r>
      <w:r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informativos.</w:t>
      </w:r>
    </w:p>
    <w:p w:rsidR="001C75A6" w:rsidRPr="00675714" w:rsidRDefault="001C75A6" w:rsidP="001C75A6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1C75A6" w:rsidRPr="00C34123" w:rsidRDefault="001C75A6" w:rsidP="001C75A6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1C75A6" w:rsidRPr="00675714" w:rsidRDefault="001C75A6" w:rsidP="001C75A6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>Usted debe adquirir y ceder una CAL de SharePoint Server 2013 Standard y una CAL de SharePoint Server 2013 Enterprise a cada dispositivo o usuario que tenga acceso directo o indirecto a las instancias del software de servidor.</w:t>
      </w:r>
      <w:r w:rsidRPr="00C34123">
        <w:t xml:space="preserve"> </w:t>
      </w:r>
      <w:r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1C75A6" w:rsidRPr="00675714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1C75A6" w:rsidRPr="00675714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1C75A6" w:rsidRPr="00675714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1C75A6" w:rsidRPr="00675714" w:rsidRDefault="001C75A6" w:rsidP="001C75A6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1C75A6" w:rsidRPr="00C34123" w:rsidRDefault="001C75A6" w:rsidP="001C75A6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1C75A6" w:rsidRPr="00C34123" w:rsidRDefault="001C75A6" w:rsidP="001C75A6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Pr="00C34123">
        <w:t xml:space="preserve"> </w:t>
      </w:r>
      <w:r w:rsidRPr="00C34123">
        <w:rPr>
          <w:b w:val="0"/>
          <w:sz w:val="20"/>
          <w:lang w:val="es-ES"/>
        </w:rPr>
        <w:t>Además, usted podrá:</w:t>
      </w:r>
    </w:p>
    <w:p w:rsidR="001C75A6" w:rsidRPr="00675714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1C75A6" w:rsidRPr="00675714" w:rsidRDefault="001C75A6" w:rsidP="001C75A6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1C75A6" w:rsidRPr="00675714" w:rsidRDefault="001C75A6" w:rsidP="001C75A6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Los Usuarios Externos pueden acceder al servidor bajo la licencia de servidor cedida al servidor en el que se ejecuta el software.</w:t>
      </w:r>
    </w:p>
    <w:p w:rsidR="001C75A6" w:rsidRPr="00675714" w:rsidRDefault="001C75A6" w:rsidP="001C75A6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1C75A6" w:rsidRPr="00675714" w:rsidRDefault="001C75A6" w:rsidP="001C75A6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1C75A6" w:rsidRPr="00C34123" w:rsidRDefault="001C75A6" w:rsidP="001C75A6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Pr="00C34123">
        <w:t xml:space="preserve"> </w:t>
      </w:r>
      <w:r w:rsidRPr="00C34123">
        <w:rPr>
          <w:b w:val="0"/>
          <w:sz w:val="20"/>
          <w:lang w:val="es-ES"/>
        </w:rPr>
        <w:t>El hardware o software que utilice para:</w:t>
      </w:r>
    </w:p>
    <w:p w:rsidR="001C75A6" w:rsidRPr="00C34123" w:rsidRDefault="001C75A6" w:rsidP="001C75A6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1C75A6" w:rsidRPr="00C34123" w:rsidRDefault="001C75A6" w:rsidP="001C75A6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1C75A6" w:rsidRPr="00675714" w:rsidRDefault="001C75A6" w:rsidP="001C75A6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1C75A6" w:rsidRPr="00675714" w:rsidRDefault="001C75A6" w:rsidP="001C75A6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1C75A6" w:rsidRPr="00C70AB4" w:rsidRDefault="001C75A6" w:rsidP="001C75A6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1C75A6" w:rsidRPr="00675714" w:rsidRDefault="001C75A6" w:rsidP="001C75A6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1C75A6" w:rsidRPr="00675714" w:rsidRDefault="001C75A6" w:rsidP="001C75A6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1C75A6" w:rsidRPr="00C34123" w:rsidRDefault="001C75A6" w:rsidP="001C75A6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lastRenderedPageBreak/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1C75A6" w:rsidRPr="00675714" w:rsidRDefault="001C75A6" w:rsidP="001C75A6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1C75A6" w:rsidRPr="00C34123" w:rsidRDefault="001C75A6" w:rsidP="001C75A6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1C75A6" w:rsidRPr="00675714" w:rsidRDefault="001C75A6" w:rsidP="001C75A6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1C75A6" w:rsidRPr="00675714" w:rsidRDefault="001C75A6" w:rsidP="001C75A6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1C75A6" w:rsidRPr="00C34123" w:rsidRDefault="001C75A6" w:rsidP="001C75A6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1C75A6" w:rsidRPr="00675714" w:rsidRDefault="001C75A6" w:rsidP="001C75A6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arrendar, alquilar o dar en préstamo el software;</w:t>
      </w:r>
    </w:p>
    <w:p w:rsidR="001C75A6" w:rsidRPr="00675714" w:rsidRDefault="001C75A6" w:rsidP="001C75A6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 el software o este contrato a terceros; o</w:t>
      </w:r>
    </w:p>
    <w:p w:rsidR="001C75A6" w:rsidRPr="00C34123" w:rsidRDefault="001C75A6" w:rsidP="001C75A6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1C75A6" w:rsidRPr="00C34123" w:rsidRDefault="001C75A6" w:rsidP="001C75A6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sólo podrá utilizarla para crear instancias del software.</w:t>
      </w:r>
    </w:p>
    <w:p w:rsidR="001C75A6" w:rsidRPr="00675714" w:rsidRDefault="001C75A6" w:rsidP="001C75A6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1C75A6" w:rsidRPr="00C34123" w:rsidRDefault="001C75A6" w:rsidP="001C75A6">
      <w:pPr>
        <w:pStyle w:val="Heading1"/>
        <w:widowControl w:val="0"/>
        <w:rPr>
          <w:rStyle w:val="Hyperlink"/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Pr="00C34123">
        <w:rPr>
          <w:b w:val="0"/>
          <w:sz w:val="20"/>
          <w:lang w:val="es"/>
        </w:rPr>
        <w:t xml:space="preserve">Para obtener información adicional, visite </w:t>
      </w:r>
      <w:r w:rsidRPr="00C34123">
        <w:rPr>
          <w:rStyle w:val="Hyperlink"/>
          <w:b w:val="0"/>
          <w:sz w:val="20"/>
          <w:lang w:val="es"/>
        </w:rPr>
        <w:t>www.microsoft.com/exporting</w:t>
      </w:r>
      <w:r w:rsidRPr="00C34123">
        <w:rPr>
          <w:b w:val="0"/>
          <w:sz w:val="20"/>
          <w:lang w:val="es"/>
        </w:rPr>
        <w:t>.</w:t>
      </w:r>
    </w:p>
    <w:p w:rsidR="001C75A6" w:rsidRPr="00675714" w:rsidRDefault="001C75A6" w:rsidP="001C75A6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1C75A6" w:rsidRPr="00675714" w:rsidRDefault="001C75A6" w:rsidP="001C75A6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1C75A6" w:rsidRPr="00675714" w:rsidRDefault="001C75A6" w:rsidP="001C75A6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EL SOFTWARE NO ES TOLERANTE A FALLOS.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C75A6" w:rsidRPr="00675714" w:rsidRDefault="001C75A6" w:rsidP="001C75A6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>MICROSOFT NO PROPORCIONA GARANTÍAS IMPLÍCITAS DE COMERCIABILIDAD O IDONEIDAD PARA UN PROPÓSITO GENÉRICO NI NINGUNA OTRA GARANTÍA O CONDICIÓN EXPRESA O IMPLÍCITA.</w:t>
      </w:r>
    </w:p>
    <w:p w:rsidR="001C75A6" w:rsidRPr="00C34123" w:rsidRDefault="001C75A6" w:rsidP="001C75A6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>
        <w:rPr>
          <w:sz w:val="20"/>
          <w:lang w:val="es-ES"/>
        </w:rPr>
        <w:t> </w:t>
      </w:r>
      <w:r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ESTA LIMITACIÓN SERÁ </w:t>
      </w:r>
      <w:r>
        <w:rPr>
          <w:sz w:val="20"/>
          <w:lang w:val="es-ES"/>
        </w:rPr>
        <w:t>APLICABLE AUNQUE ALGÚN RECURSO</w:t>
      </w:r>
      <w:r w:rsidRPr="00C34123">
        <w:rPr>
          <w:sz w:val="20"/>
          <w:lang w:val="es-ES"/>
        </w:rPr>
        <w:t xml:space="preserve"> NO CUMPLA SU PROPÓSITO PRINCIPAL.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MICROSOFT NO SERÁ, EN NINGÚN CASO, RESPONSABLE DE NINGUNA CANTIDAD QUE SUPERE LOS </w:t>
      </w:r>
      <w:r w:rsidRPr="00C34123">
        <w:rPr>
          <w:sz w:val="20"/>
          <w:lang w:val="es-ES"/>
        </w:rPr>
        <w:lastRenderedPageBreak/>
        <w:t>DOSCIENTOS CINCUENTA (250) DÓLARES ESTADOUNIDENSES.</w:t>
      </w:r>
    </w:p>
    <w:p w:rsidR="001C75A6" w:rsidRPr="00675714" w:rsidRDefault="001C75A6" w:rsidP="001C75A6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 </w:t>
      </w:r>
      <w:r>
        <w:rPr>
          <w:sz w:val="20"/>
          <w:lang w:val="es-ES"/>
        </w:rPr>
        <w:t>“</w:t>
      </w:r>
      <w:r w:rsidRPr="00C34123">
        <w:rPr>
          <w:sz w:val="20"/>
          <w:lang w:val="es-ES"/>
        </w:rPr>
        <w:t>Garantía Limitada</w:t>
      </w:r>
      <w:r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son referencias a la garantía expresa que proporciona Microsoft</w:t>
      </w:r>
      <w:r w:rsidRPr="00C34123">
        <w:rPr>
          <w:rStyle w:val="Strong"/>
          <w:rFonts w:cs="Tahoma"/>
          <w:b/>
          <w:sz w:val="20"/>
          <w:lang w:val="es-ES"/>
        </w:rPr>
        <w:t>.</w:t>
      </w:r>
      <w:r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>
        <w:rPr>
          <w:sz w:val="20"/>
          <w:lang w:val="es-ES"/>
        </w:rPr>
        <w:t> </w:t>
      </w:r>
      <w:r w:rsidRPr="00C34123">
        <w:rPr>
          <w:sz w:val="20"/>
          <w:lang w:val="es-ES"/>
        </w:rPr>
        <w:t>con las garantías legales de la Ley del Consumidor de Australia.</w:t>
      </w:r>
    </w:p>
    <w:p w:rsidR="001C75A6" w:rsidRPr="00675714" w:rsidRDefault="001C75A6" w:rsidP="001C75A6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Pr="00675714">
        <w:rPr>
          <w:b/>
          <w:sz w:val="20"/>
          <w:szCs w:val="20"/>
          <w:lang w:val="it-IT"/>
        </w:rPr>
        <w:t xml:space="preserve"> </w:t>
      </w:r>
      <w:r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675714">
        <w:rPr>
          <w:b/>
          <w:sz w:val="20"/>
          <w:szCs w:val="20"/>
          <w:lang w:val="it-IT"/>
        </w:rPr>
        <w:t xml:space="preserve"> </w:t>
      </w:r>
      <w:r w:rsidRPr="00C34123">
        <w:rPr>
          <w:b/>
          <w:sz w:val="20"/>
          <w:szCs w:val="20"/>
          <w:lang w:val="es-ES"/>
        </w:rPr>
        <w:t>Tiene derecho a una sustitución o un reembolso en caso de un</w:t>
      </w:r>
      <w:r>
        <w:rPr>
          <w:b/>
          <w:sz w:val="20"/>
          <w:szCs w:val="20"/>
          <w:lang w:val="es-ES"/>
        </w:rPr>
        <w:t> </w:t>
      </w:r>
      <w:r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675714">
        <w:rPr>
          <w:b/>
          <w:sz w:val="20"/>
          <w:szCs w:val="20"/>
          <w:lang w:val="it-IT"/>
        </w:rPr>
        <w:t xml:space="preserve"> </w:t>
      </w:r>
      <w:r w:rsidRPr="00C34123">
        <w:rPr>
          <w:b/>
          <w:sz w:val="20"/>
          <w:szCs w:val="20"/>
          <w:lang w:val="es-ES"/>
        </w:rPr>
        <w:t>Usted</w:t>
      </w:r>
      <w:r>
        <w:rPr>
          <w:b/>
          <w:sz w:val="20"/>
          <w:szCs w:val="20"/>
          <w:lang w:val="es-ES"/>
        </w:rPr>
        <w:t> </w:t>
      </w:r>
      <w:r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C75A6" w:rsidRPr="00675714" w:rsidRDefault="001C75A6" w:rsidP="001C75A6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p w:rsidR="00554F9C" w:rsidRDefault="00554F9C"/>
    <w:sectPr w:rsidR="00554F9C" w:rsidSect="0051083B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5A6" w:rsidRDefault="001C75A6" w:rsidP="001C75A6">
      <w:pPr>
        <w:spacing w:before="0" w:after="0"/>
      </w:pPr>
      <w:r>
        <w:separator/>
      </w:r>
    </w:p>
  </w:endnote>
  <w:endnote w:type="continuationSeparator" w:id="0">
    <w:p w:rsidR="001C75A6" w:rsidRDefault="001C75A6" w:rsidP="001C75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0E5C07" w:rsidP="00FD6510">
    <w:pPr>
      <w:spacing w:after="0"/>
      <w:rPr>
        <w:rStyle w:val="LogoportDoNotTranslate"/>
        <w:b w:val="0"/>
      </w:rPr>
    </w:pPr>
    <w:r w:rsidRPr="00FD6510">
      <w:rPr>
        <w:rStyle w:val="LogoportDoNotTranslate"/>
      </w:rPr>
      <w:t>ISV Royalty Agreemen</w:t>
    </w:r>
    <w:r w:rsidRPr="00FD6510">
      <w:rPr>
        <w:rStyle w:val="LogoportDoNotTranslate"/>
      </w:rPr>
      <w:t>t EULA (October 1, 2012)</w:t>
    </w:r>
    <w:r w:rsidRPr="00FD6510">
      <w:rPr>
        <w:rStyle w:val="LogoportDoNotTranslate"/>
      </w:rPr>
      <w:tab/>
    </w:r>
    <w:r w:rsidRPr="00FD6510">
      <w:rPr>
        <w:rStyle w:val="LogoportDoNotTranslate"/>
      </w:rPr>
      <w:tab/>
    </w:r>
    <w:r w:rsidRPr="00FD6510">
      <w:rPr>
        <w:rStyle w:val="LogoportDoNotTranslate"/>
      </w:rPr>
      <w:tab/>
    </w:r>
    <w:r w:rsidRPr="00FD6510">
      <w:rPr>
        <w:rStyle w:val="LogoportDoNotTranslate"/>
      </w:rPr>
      <w:tab/>
    </w:r>
    <w:r w:rsidRPr="00FD6510">
      <w:rPr>
        <w:rStyle w:val="LogoportDoNotTranslate"/>
      </w:rPr>
      <w:tab/>
    </w:r>
    <w:r w:rsidRPr="00FD6510">
      <w:rPr>
        <w:rStyle w:val="LogoportDoNotTranslate"/>
      </w:rPr>
      <w:tab/>
    </w:r>
    <w:r w:rsidRPr="00FD6510">
      <w:rPr>
        <w:rStyle w:val="LogoportDoNotTranslate"/>
      </w:rPr>
      <w:tab/>
    </w:r>
    <w:r>
      <w:rPr>
        <w:rStyle w:val="LogoportDoNotTranslate"/>
      </w:rPr>
      <w:tab/>
    </w:r>
    <w:r w:rsidRPr="00FD6510">
      <w:rPr>
        <w:rStyle w:val="LogoportDoNotTranslate"/>
      </w:rPr>
      <w:t xml:space="preserve">Page </w:t>
    </w:r>
    <w:r w:rsidRPr="00FD6510">
      <w:rPr>
        <w:rStyle w:val="LogoportDoNotTranslate"/>
        <w:b w:val="0"/>
      </w:rPr>
      <w:fldChar w:fldCharType="begin"/>
    </w:r>
    <w:r w:rsidRPr="00FD6510">
      <w:rPr>
        <w:rStyle w:val="LogoportDoNotTranslate"/>
      </w:rPr>
      <w:instrText xml:space="preserve"> PAGE   \* MERGEFORMAT </w:instrText>
    </w:r>
    <w:r w:rsidRPr="00FD6510">
      <w:rPr>
        <w:rStyle w:val="LogoportDoNotTranslate"/>
        <w:b w:val="0"/>
      </w:rPr>
      <w:fldChar w:fldCharType="separate"/>
    </w:r>
    <w:r w:rsidRPr="000E5C07">
      <w:rPr>
        <w:rStyle w:val="LogoportDoNotTranslate"/>
        <w:b w:val="0"/>
        <w:noProof/>
      </w:rPr>
      <w:t>1</w:t>
    </w:r>
    <w:r w:rsidRPr="00FD6510">
      <w:rPr>
        <w:rStyle w:val="LogoportDoNotTranslate"/>
        <w:b w:val="0"/>
      </w:rPr>
      <w:fldChar w:fldCharType="end"/>
    </w:r>
    <w:r w:rsidRPr="00FD6510">
      <w:rPr>
        <w:rStyle w:val="LogoportDoNotTranslate"/>
      </w:rPr>
      <w:t xml:space="preserve"> of </w:t>
    </w:r>
    <w:r w:rsidRPr="00FD6510">
      <w:rPr>
        <w:rStyle w:val="LogoportDoNotTranslate"/>
        <w:b w:val="0"/>
      </w:rPr>
      <w:fldChar w:fldCharType="begin"/>
    </w:r>
    <w:r w:rsidRPr="00FD6510">
      <w:rPr>
        <w:rStyle w:val="LogoportDoNotTranslate"/>
      </w:rPr>
      <w:instrText xml:space="preserve"> NUMPAGES   \* MERGEFORMAT </w:instrText>
    </w:r>
    <w:r w:rsidRPr="00FD6510">
      <w:rPr>
        <w:rStyle w:val="LogoportDoNotTranslate"/>
        <w:b w:val="0"/>
      </w:rPr>
      <w:fldChar w:fldCharType="separate"/>
    </w:r>
    <w:r w:rsidRPr="000E5C07">
      <w:rPr>
        <w:rStyle w:val="LogoportDoNotTranslate"/>
        <w:b w:val="0"/>
        <w:noProof/>
      </w:rPr>
      <w:t>5</w:t>
    </w:r>
    <w:r w:rsidRPr="00FD6510">
      <w:rPr>
        <w:rStyle w:val="LogoportDoNotTranslate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5A6" w:rsidRDefault="001C75A6" w:rsidP="001C75A6">
      <w:pPr>
        <w:spacing w:before="0" w:after="0"/>
      </w:pPr>
      <w:r>
        <w:separator/>
      </w:r>
    </w:p>
  </w:footnote>
  <w:footnote w:type="continuationSeparator" w:id="0">
    <w:p w:rsidR="001C75A6" w:rsidRDefault="001C75A6" w:rsidP="001C75A6">
      <w:pPr>
        <w:spacing w:before="0" w:after="0"/>
      </w:pPr>
      <w:r>
        <w:continuationSeparator/>
      </w:r>
    </w:p>
  </w:footnote>
  <w:footnote w:id="1">
    <w:p w:rsidR="001C75A6" w:rsidRPr="002037E4" w:rsidRDefault="001C75A6" w:rsidP="001C75A6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1C75A6" w:rsidRDefault="001C75A6" w:rsidP="001C75A6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1C75A6" w:rsidRDefault="001C75A6" w:rsidP="001C75A6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0E5C07">
    <w:pPr>
      <w:pStyle w:val="Header"/>
    </w:pPr>
  </w:p>
  <w:p w:rsidR="009F5056" w:rsidRDefault="000E5C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0E5C07">
    <w:pPr>
      <w:pStyle w:val="Header"/>
    </w:pPr>
  </w:p>
  <w:p w:rsidR="009F5056" w:rsidRDefault="000E5C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XrJmZhvSjfcCj8w5k4Q+McMjAovG4aIxZEIrjMWM9PNvdvRqR/hJj+oNMXrKtvjHTHhcttYxFZacPhNcoYqt9w==" w:salt="FefDzZWV+n+l0LXhTnEbg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5A6"/>
    <w:rsid w:val="000E5C07"/>
    <w:rsid w:val="001C75A6"/>
    <w:rsid w:val="0055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1FC156-7479-4598-8E01-EF962F23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5A6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1C75A6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C75A6"/>
    <w:pPr>
      <w:numPr>
        <w:ilvl w:val="1"/>
        <w:numId w:val="4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C75A6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C75A6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C75A6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C75A6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C75A6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C75A6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C75A6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5A6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1C75A6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1C75A6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1C75A6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1C75A6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1C75A6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1C75A6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1C75A6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1C75A6"/>
    <w:rPr>
      <w:rFonts w:ascii="Tahoma" w:eastAsia="MS Mincho" w:hAnsi="Tahoma" w:cs="Tahoma"/>
      <w:sz w:val="19"/>
      <w:szCs w:val="19"/>
    </w:rPr>
  </w:style>
  <w:style w:type="character" w:styleId="Strong">
    <w:name w:val="Strong"/>
    <w:uiPriority w:val="22"/>
    <w:qFormat/>
    <w:rsid w:val="001C75A6"/>
    <w:rPr>
      <w:rFonts w:cs="Times New Roman"/>
      <w:b/>
    </w:rPr>
  </w:style>
  <w:style w:type="paragraph" w:customStyle="1" w:styleId="Body2">
    <w:name w:val="Body 2"/>
    <w:basedOn w:val="Normal"/>
    <w:rsid w:val="001C75A6"/>
    <w:pPr>
      <w:ind w:left="720"/>
    </w:pPr>
  </w:style>
  <w:style w:type="paragraph" w:customStyle="1" w:styleId="Body3">
    <w:name w:val="Body 3"/>
    <w:basedOn w:val="Normal"/>
    <w:rsid w:val="001C75A6"/>
    <w:pPr>
      <w:ind w:left="1077"/>
    </w:pPr>
  </w:style>
  <w:style w:type="paragraph" w:customStyle="1" w:styleId="Bullet2">
    <w:name w:val="Bullet 2"/>
    <w:basedOn w:val="Normal"/>
    <w:rsid w:val="001C75A6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1C75A6"/>
    <w:pPr>
      <w:numPr>
        <w:numId w:val="2"/>
      </w:numPr>
    </w:pPr>
  </w:style>
  <w:style w:type="paragraph" w:customStyle="1" w:styleId="Bullet4">
    <w:name w:val="Bullet 4"/>
    <w:basedOn w:val="Normal"/>
    <w:rsid w:val="001C75A6"/>
    <w:pPr>
      <w:numPr>
        <w:numId w:val="3"/>
      </w:numPr>
    </w:pPr>
  </w:style>
  <w:style w:type="paragraph" w:customStyle="1" w:styleId="Preamble">
    <w:name w:val="Preamble"/>
    <w:basedOn w:val="Normal"/>
    <w:rsid w:val="001C75A6"/>
    <w:rPr>
      <w:b/>
      <w:bCs/>
    </w:rPr>
  </w:style>
  <w:style w:type="paragraph" w:customStyle="1" w:styleId="Heading3Bold">
    <w:name w:val="Heading 3 Bold"/>
    <w:basedOn w:val="Heading3"/>
    <w:rsid w:val="001C75A6"/>
    <w:pPr>
      <w:numPr>
        <w:numId w:val="5"/>
      </w:numPr>
    </w:pPr>
    <w:rPr>
      <w:b/>
      <w:bCs/>
    </w:rPr>
  </w:style>
  <w:style w:type="character" w:styleId="Hyperlink">
    <w:name w:val="Hyperlink"/>
    <w:aliases w:val="Char Char71,Char Char7"/>
    <w:uiPriority w:val="99"/>
    <w:rsid w:val="001C75A6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rsid w:val="001C75A6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1C75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5A6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1C75A6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1C75A6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1C75A6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1C75A6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2266</Words>
  <Characters>12917</Characters>
  <Application>Microsoft Office Word</Application>
  <DocSecurity>0</DocSecurity>
  <Lines>107</Lines>
  <Paragraphs>30</Paragraphs>
  <ScaleCrop>false</ScaleCrop>
  <Company/>
  <LinksUpToDate>false</LinksUpToDate>
  <CharactersWithSpaces>15153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